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5150C8">
      <w:pPr>
        <w:keepNext/>
        <w:keepLines/>
        <w:spacing w:line="312" w:lineRule="auto"/>
        <w:jc w:val="center"/>
        <w:outlineLvl w:val="2"/>
        <w:rPr>
          <w:rFonts w:ascii="宋体" w:hAnsi="宋体" w:eastAsia="宋体" w:cs="宋体"/>
          <w:b/>
          <w:sz w:val="52"/>
          <w:szCs w:val="52"/>
        </w:rPr>
      </w:pPr>
      <w:r>
        <w:rPr>
          <w:rFonts w:hint="eastAsia" w:ascii="宋体" w:hAnsi="宋体" w:eastAsia="宋体" w:cs="宋体"/>
          <w:b/>
          <w:sz w:val="52"/>
          <w:szCs w:val="52"/>
        </w:rPr>
        <w:t>询价通知书</w:t>
      </w:r>
    </w:p>
    <w:p w14:paraId="235B5BAB">
      <w:pPr>
        <w:keepNext/>
        <w:keepLines/>
        <w:spacing w:line="312" w:lineRule="auto"/>
        <w:outlineLvl w:val="2"/>
        <w:rPr>
          <w:rFonts w:ascii="宋体" w:hAnsi="宋体" w:eastAsia="宋体" w:cs="宋体"/>
          <w:b/>
          <w:sz w:val="24"/>
          <w:szCs w:val="24"/>
        </w:rPr>
      </w:pPr>
    </w:p>
    <w:p w14:paraId="1D308AE6">
      <w:pPr>
        <w:keepNext/>
        <w:keepLines/>
        <w:spacing w:line="312" w:lineRule="auto"/>
        <w:jc w:val="left"/>
        <w:outlineLvl w:val="2"/>
        <w:rPr>
          <w:rFonts w:ascii="宋体" w:hAnsi="宋体" w:eastAsia="宋体" w:cs="宋体"/>
          <w:b/>
          <w:sz w:val="32"/>
          <w:szCs w:val="32"/>
        </w:rPr>
      </w:pPr>
    </w:p>
    <w:p w14:paraId="6F550940">
      <w:pPr>
        <w:keepNext/>
        <w:keepLines/>
        <w:spacing w:line="312" w:lineRule="auto"/>
        <w:jc w:val="left"/>
        <w:outlineLvl w:val="2"/>
        <w:rPr>
          <w:rFonts w:ascii="宋体" w:hAnsi="宋体" w:eastAsia="宋体" w:cs="宋体"/>
          <w:b/>
          <w:sz w:val="32"/>
          <w:szCs w:val="32"/>
        </w:rPr>
      </w:pPr>
    </w:p>
    <w:p w14:paraId="08AF4454">
      <w:pPr>
        <w:keepNext/>
        <w:keepLines/>
        <w:spacing w:line="312" w:lineRule="auto"/>
        <w:jc w:val="left"/>
        <w:outlineLvl w:val="2"/>
        <w:rPr>
          <w:rFonts w:ascii="宋体" w:hAnsi="宋体" w:eastAsia="宋体" w:cs="宋体"/>
          <w:b/>
          <w:sz w:val="32"/>
          <w:szCs w:val="32"/>
        </w:rPr>
      </w:pPr>
    </w:p>
    <w:p w14:paraId="0F23A57B">
      <w:pPr>
        <w:keepNext/>
        <w:keepLines/>
        <w:spacing w:line="312" w:lineRule="auto"/>
        <w:jc w:val="left"/>
        <w:outlineLvl w:val="2"/>
        <w:rPr>
          <w:rFonts w:ascii="宋体" w:hAnsi="宋体" w:eastAsia="宋体" w:cs="宋体"/>
          <w:b/>
          <w:color w:val="FF0000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项目名称：法律咨询诉讼服务</w:t>
      </w:r>
      <w:r>
        <w:rPr>
          <w:rFonts w:ascii="宋体" w:hAnsi="宋体" w:eastAsia="宋体" w:cs="宋体"/>
          <w:b/>
          <w:sz w:val="32"/>
          <w:szCs w:val="32"/>
        </w:rPr>
        <w:t>项目</w:t>
      </w:r>
    </w:p>
    <w:p w14:paraId="035961F3">
      <w:pPr>
        <w:jc w:val="left"/>
        <w:rPr>
          <w:rFonts w:ascii="宋体" w:hAnsi="宋体" w:eastAsia="宋体" w:cs="宋体"/>
          <w:b/>
          <w:sz w:val="32"/>
          <w:szCs w:val="32"/>
        </w:rPr>
      </w:pPr>
    </w:p>
    <w:p w14:paraId="08621F98">
      <w:pPr>
        <w:keepNext/>
        <w:keepLines/>
        <w:spacing w:line="312" w:lineRule="auto"/>
        <w:outlineLvl w:val="2"/>
        <w:rPr>
          <w:rFonts w:ascii="宋体" w:hAnsi="宋体" w:eastAsia="宋体" w:cs="宋体"/>
          <w:b/>
          <w:sz w:val="24"/>
          <w:szCs w:val="24"/>
        </w:rPr>
      </w:pPr>
    </w:p>
    <w:p w14:paraId="63FB02C9">
      <w:pPr>
        <w:keepNext/>
        <w:keepLines/>
        <w:spacing w:line="312" w:lineRule="auto"/>
        <w:outlineLvl w:val="2"/>
        <w:rPr>
          <w:rFonts w:ascii="宋体" w:hAnsi="宋体" w:eastAsia="宋体" w:cs="宋体"/>
          <w:b/>
          <w:sz w:val="24"/>
          <w:szCs w:val="24"/>
        </w:rPr>
      </w:pPr>
    </w:p>
    <w:p w14:paraId="517986C9">
      <w:pPr>
        <w:keepNext/>
        <w:keepLines/>
        <w:spacing w:line="312" w:lineRule="auto"/>
        <w:outlineLvl w:val="2"/>
        <w:rPr>
          <w:rFonts w:ascii="宋体" w:hAnsi="宋体" w:eastAsia="宋体" w:cs="宋体"/>
          <w:b/>
          <w:sz w:val="24"/>
          <w:szCs w:val="24"/>
        </w:rPr>
      </w:pPr>
    </w:p>
    <w:p w14:paraId="191B71A6">
      <w:pPr>
        <w:keepNext/>
        <w:keepLines/>
        <w:spacing w:line="312" w:lineRule="auto"/>
        <w:outlineLvl w:val="2"/>
        <w:rPr>
          <w:rFonts w:ascii="宋体" w:hAnsi="宋体" w:eastAsia="宋体" w:cs="宋体"/>
          <w:b/>
          <w:sz w:val="24"/>
          <w:szCs w:val="24"/>
        </w:rPr>
      </w:pPr>
    </w:p>
    <w:p w14:paraId="3500D1A2">
      <w:pPr>
        <w:keepNext/>
        <w:keepLines/>
        <w:spacing w:line="312" w:lineRule="auto"/>
        <w:outlineLvl w:val="2"/>
        <w:rPr>
          <w:rFonts w:ascii="宋体" w:hAnsi="宋体" w:eastAsia="宋体" w:cs="宋体"/>
          <w:b/>
          <w:sz w:val="24"/>
          <w:szCs w:val="24"/>
        </w:rPr>
      </w:pPr>
    </w:p>
    <w:p w14:paraId="3B23A8E2">
      <w:pPr>
        <w:spacing w:line="480" w:lineRule="auto"/>
        <w:rPr>
          <w:rFonts w:ascii="宋体" w:hAnsi="宋体" w:eastAsia="宋体" w:cs="宋体"/>
          <w:b/>
          <w:sz w:val="24"/>
          <w:szCs w:val="24"/>
        </w:rPr>
        <w:sectPr>
          <w:pgSz w:w="11906" w:h="16838"/>
          <w:pgMar w:top="1134" w:right="1134" w:bottom="1134" w:left="1418" w:header="851" w:footer="992" w:gutter="0"/>
          <w:cols w:space="720" w:num="1"/>
          <w:docGrid w:type="lines" w:linePitch="312" w:charSpace="0"/>
        </w:sectPr>
      </w:pPr>
      <w:r>
        <w:rPr>
          <w:rFonts w:hint="eastAsia" w:ascii="宋体" w:hAnsi="宋体" w:eastAsia="宋体" w:cs="宋体"/>
          <w:sz w:val="24"/>
          <w:szCs w:val="24"/>
        </w:rPr>
        <w:br w:type="page"/>
      </w:r>
      <w:bookmarkStart w:id="0" w:name="_Toc8746"/>
    </w:p>
    <w:p w14:paraId="4A184F95">
      <w:pPr>
        <w:keepNext/>
        <w:snapToGrid w:val="0"/>
        <w:spacing w:line="312" w:lineRule="auto"/>
        <w:ind w:firstLine="3614" w:firstLineChars="1000"/>
        <w:outlineLvl w:val="0"/>
        <w:rPr>
          <w:rFonts w:ascii="宋体" w:hAnsi="宋体" w:eastAsia="宋体" w:cs="宋体"/>
          <w:b/>
          <w:bCs/>
          <w:sz w:val="36"/>
          <w:szCs w:val="36"/>
        </w:rPr>
      </w:pPr>
      <w:bookmarkStart w:id="1" w:name="_Toc32287"/>
      <w:r>
        <w:rPr>
          <w:rFonts w:ascii="宋体" w:hAnsi="Times New Roman" w:eastAsia="宋体" w:cs="Times New Roman"/>
          <w:b/>
          <w:bCs/>
          <w:sz w:val="36"/>
          <w:szCs w:val="36"/>
        </w:rPr>
        <w:t>询价公告</w:t>
      </w:r>
      <w:bookmarkEnd w:id="0"/>
      <w:bookmarkEnd w:id="1"/>
    </w:p>
    <w:p w14:paraId="2947ACDF">
      <w:pPr>
        <w:keepNext/>
        <w:keepLines/>
        <w:spacing w:line="312" w:lineRule="auto"/>
        <w:outlineLvl w:val="2"/>
        <w:rPr>
          <w:rFonts w:ascii="宋体" w:hAnsi="宋体" w:eastAsia="宋体" w:cs="宋体"/>
          <w:b/>
          <w:sz w:val="24"/>
          <w:szCs w:val="24"/>
        </w:rPr>
      </w:pPr>
    </w:p>
    <w:p w14:paraId="0FCE55F2">
      <w:pPr>
        <w:keepNext/>
        <w:keepLines/>
        <w:spacing w:line="312" w:lineRule="auto"/>
        <w:outlineLvl w:val="2"/>
        <w:rPr>
          <w:rFonts w:ascii="宋体" w:hAnsi="宋体" w:eastAsia="宋体" w:cs="宋体"/>
          <w:b/>
          <w:sz w:val="24"/>
          <w:szCs w:val="24"/>
        </w:rPr>
      </w:pPr>
    </w:p>
    <w:p w14:paraId="3E05E137">
      <w:pPr>
        <w:keepNext/>
        <w:keepLines/>
        <w:spacing w:line="312" w:lineRule="auto"/>
        <w:jc w:val="left"/>
        <w:outlineLvl w:val="2"/>
        <w:rPr>
          <w:rFonts w:hint="eastAsia" w:ascii="仿宋_GB2312" w:hAnsi="宋体" w:eastAsia="仿宋_GB2312" w:cs="宋体"/>
          <w:b/>
          <w:color w:val="FF000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项目名称：法律咨询诉讼服务项目</w:t>
      </w:r>
    </w:p>
    <w:p w14:paraId="16CA377B">
      <w:pPr>
        <w:pStyle w:val="4"/>
        <w:shd w:val="clear" w:color="auto" w:fill="FFFFFF"/>
        <w:spacing w:before="0" w:beforeAutospacing="0" w:after="0" w:afterAutospacing="0" w:line="555" w:lineRule="atLeast"/>
        <w:jc w:val="both"/>
        <w:rPr>
          <w:rFonts w:ascii="仿宋_GB2312" w:eastAsia="仿宋_GB2312" w:hAnsiTheme="minorHAnsi" w:cstheme="minorBidi"/>
          <w:kern w:val="2"/>
          <w:sz w:val="32"/>
          <w:szCs w:val="32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</w:rPr>
        <w:t>采购单位名称：黑龙江省福利彩票发行中心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</w:rPr>
        <w:br w:type="textWrapping"/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</w:rPr>
        <w:t>详细地址：黑龙江省哈尔滨市松北区松北大道19号</w:t>
      </w:r>
    </w:p>
    <w:p w14:paraId="00E901C6">
      <w:pPr>
        <w:pStyle w:val="4"/>
        <w:shd w:val="clear" w:color="auto" w:fill="FFFFFF"/>
        <w:spacing w:before="0" w:beforeAutospacing="0" w:after="0" w:afterAutospacing="0" w:line="555" w:lineRule="atLeast"/>
        <w:jc w:val="both"/>
        <w:rPr>
          <w:rFonts w:ascii="仿宋_GB2312" w:eastAsia="仿宋_GB2312" w:hAnsiTheme="minorHAnsi" w:cstheme="minorBidi"/>
          <w:kern w:val="2"/>
          <w:sz w:val="32"/>
          <w:szCs w:val="32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</w:rPr>
        <w:t>联系人：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/>
        </w:rPr>
        <w:t>秦司琪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</w:rPr>
        <w:br w:type="textWrapping"/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</w:rPr>
        <w:t>联系方式：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/>
        </w:rPr>
        <w:t>0451-53623943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</w:rPr>
        <w:t xml:space="preserve">   </w:t>
      </w:r>
    </w:p>
    <w:p w14:paraId="47B90C1D">
      <w:pPr>
        <w:keepNext/>
        <w:keepLines/>
        <w:spacing w:line="312" w:lineRule="auto"/>
        <w:outlineLvl w:val="2"/>
        <w:rPr>
          <w:rFonts w:ascii="宋体" w:hAnsi="宋体" w:eastAsia="宋体" w:cs="宋体"/>
          <w:b/>
          <w:sz w:val="24"/>
          <w:szCs w:val="24"/>
        </w:rPr>
      </w:pPr>
    </w:p>
    <w:p w14:paraId="7F1047BA">
      <w:pPr>
        <w:adjustRightInd w:val="0"/>
        <w:spacing w:line="360" w:lineRule="auto"/>
        <w:ind w:firstLine="420" w:firstLineChars="200"/>
        <w:jc w:val="left"/>
        <w:rPr>
          <w:rFonts w:hint="eastAsia" w:ascii="宋体" w:hAnsi="宋体" w:cs="宋体"/>
          <w:kern w:val="0"/>
          <w:position w:val="20"/>
          <w:szCs w:val="21"/>
        </w:rPr>
      </w:pPr>
    </w:p>
    <w:p w14:paraId="48B12F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</w:rPr>
        <w:t>供应商需根据采购人的要求，更好的保障黑龙江福彩安全有效的开展各项工作，为黑龙江省福彩中心提供法律咨询诉讼服务，就福彩业务上的法律问题提供意见和建议，协助草拟、审查、对外签署法律文书，参加相关法律事务的协商或谈判，代理我中心正在推进的诉讼、仲裁、执行等相关服务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。</w:t>
      </w:r>
    </w:p>
    <w:p w14:paraId="729D473C">
      <w:pPr>
        <w:widowControl/>
        <w:jc w:val="left"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sz w:val="32"/>
          <w:szCs w:val="32"/>
        </w:rPr>
        <w:br w:type="page"/>
      </w:r>
    </w:p>
    <w:p w14:paraId="5C3B1496">
      <w:pPr>
        <w:widowControl/>
        <w:jc w:val="left"/>
        <w:rPr>
          <w:rFonts w:ascii="宋体" w:hAnsi="宋体" w:eastAsia="宋体" w:cs="宋体"/>
          <w:b/>
          <w:bCs/>
          <w:sz w:val="24"/>
          <w:szCs w:val="24"/>
        </w:rPr>
      </w:pPr>
      <w:bookmarkStart w:id="2" w:name="_Toc27264"/>
      <w:bookmarkStart w:id="3" w:name="_Toc21741"/>
    </w:p>
    <w:p w14:paraId="4027F0D4">
      <w:pPr>
        <w:keepNext/>
        <w:snapToGrid w:val="0"/>
        <w:spacing w:line="312" w:lineRule="auto"/>
        <w:ind w:firstLine="3253" w:firstLineChars="900"/>
        <w:outlineLvl w:val="0"/>
        <w:rPr>
          <w:rFonts w:ascii="宋体" w:hAnsi="Times New Roman" w:eastAsia="宋体" w:cs="Times New Roman"/>
          <w:b/>
          <w:bCs/>
          <w:sz w:val="36"/>
          <w:szCs w:val="36"/>
        </w:rPr>
      </w:pPr>
      <w:r>
        <w:rPr>
          <w:rFonts w:hint="eastAsia" w:ascii="宋体" w:hAnsi="Times New Roman" w:eastAsia="宋体" w:cs="Times New Roman"/>
          <w:b/>
          <w:bCs/>
          <w:sz w:val="36"/>
          <w:szCs w:val="36"/>
        </w:rPr>
        <w:t>采购人</w:t>
      </w:r>
      <w:bookmarkEnd w:id="2"/>
      <w:bookmarkEnd w:id="3"/>
      <w:r>
        <w:rPr>
          <w:rFonts w:hint="eastAsia" w:ascii="宋体" w:hAnsi="Times New Roman" w:eastAsia="宋体" w:cs="Times New Roman"/>
          <w:b/>
          <w:bCs/>
          <w:sz w:val="36"/>
          <w:szCs w:val="36"/>
        </w:rPr>
        <w:t>需求</w:t>
      </w:r>
    </w:p>
    <w:p w14:paraId="60B1C0C2">
      <w:pPr>
        <w:keepNext/>
        <w:keepLines/>
        <w:spacing w:before="280" w:after="290" w:line="253" w:lineRule="exact"/>
        <w:outlineLvl w:val="3"/>
        <w:rPr>
          <w:rFonts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一、项目概况：</w:t>
      </w:r>
    </w:p>
    <w:tbl>
      <w:tblPr>
        <w:tblStyle w:val="5"/>
        <w:tblW w:w="825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1559"/>
        <w:gridCol w:w="2039"/>
        <w:gridCol w:w="1535"/>
      </w:tblGrid>
      <w:tr w14:paraId="3C826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6A14498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A3EDD63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采购预算</w:t>
            </w:r>
          </w:p>
          <w:p w14:paraId="37855E10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（元）</w:t>
            </w:r>
          </w:p>
        </w:tc>
        <w:tc>
          <w:tcPr>
            <w:tcW w:w="20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EC1ED75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资金来源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69EBFB8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14:paraId="68584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ACE4C90"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法律咨询诉讼服务项目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0BAC086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99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000</w:t>
            </w:r>
          </w:p>
        </w:tc>
        <w:tc>
          <w:tcPr>
            <w:tcW w:w="20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FDAE2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财政预算资金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947329D">
            <w:pPr>
              <w:rPr>
                <w:rFonts w:ascii="宋体" w:hAnsi="宋体" w:eastAsia="宋体" w:cs="宋体"/>
                <w:b/>
                <w:sz w:val="24"/>
                <w:szCs w:val="24"/>
              </w:rPr>
            </w:pPr>
          </w:p>
        </w:tc>
      </w:tr>
    </w:tbl>
    <w:p w14:paraId="3FA74831">
      <w:pPr>
        <w:keepNext/>
        <w:keepLines/>
        <w:spacing w:line="312" w:lineRule="auto"/>
        <w:outlineLvl w:val="2"/>
        <w:rPr>
          <w:rFonts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pacing w:val="10"/>
          <w:sz w:val="24"/>
          <w:szCs w:val="24"/>
        </w:rPr>
        <w:t>1.</w:t>
      </w:r>
      <w:r>
        <w:rPr>
          <w:rFonts w:ascii="Times New Roman" w:hAnsi="宋体" w:eastAsia="宋体" w:cs="Times New Roman"/>
          <w:b/>
          <w:bCs/>
          <w:color w:val="000000"/>
          <w:sz w:val="24"/>
          <w:szCs w:val="20"/>
        </w:rPr>
        <w:t>合格</w:t>
      </w:r>
      <w:r>
        <w:rPr>
          <w:rFonts w:hint="eastAsia" w:ascii="宋体" w:hAnsi="宋体" w:eastAsia="宋体" w:cs="宋体"/>
          <w:b/>
          <w:sz w:val="24"/>
          <w:szCs w:val="24"/>
        </w:rPr>
        <w:t>供应商的资格要求</w:t>
      </w:r>
    </w:p>
    <w:p w14:paraId="5AD5130F">
      <w:pPr>
        <w:keepNext/>
        <w:keepLines/>
        <w:tabs>
          <w:tab w:val="left" w:pos="313"/>
        </w:tabs>
        <w:spacing w:before="8"/>
        <w:ind w:left="105"/>
        <w:jc w:val="left"/>
        <w:outlineLvl w:val="4"/>
        <w:rPr>
          <w:rFonts w:ascii="宋体" w:hAnsi="宋体" w:eastAsia="宋体" w:cs="宋体"/>
          <w:b/>
          <w:bCs/>
          <w:kern w:val="0"/>
          <w:sz w:val="24"/>
          <w:szCs w:val="24"/>
        </w:rPr>
      </w:pPr>
    </w:p>
    <w:tbl>
      <w:tblPr>
        <w:tblStyle w:val="5"/>
        <w:tblW w:w="8243" w:type="dxa"/>
        <w:tblInd w:w="-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72"/>
        <w:gridCol w:w="5271"/>
      </w:tblGrid>
      <w:tr w14:paraId="16F4556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328" w:hRule="atLeast"/>
        </w:trPr>
        <w:tc>
          <w:tcPr>
            <w:tcW w:w="2972" w:type="dxa"/>
            <w:vAlign w:val="center"/>
          </w:tcPr>
          <w:p w14:paraId="48716ED3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条款名称</w:t>
            </w:r>
          </w:p>
        </w:tc>
        <w:tc>
          <w:tcPr>
            <w:tcW w:w="5271" w:type="dxa"/>
            <w:vAlign w:val="center"/>
          </w:tcPr>
          <w:p w14:paraId="18E1660F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合格条件</w:t>
            </w:r>
          </w:p>
        </w:tc>
      </w:tr>
      <w:tr w14:paraId="7307829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2972" w:type="dxa"/>
            <w:vAlign w:val="center"/>
          </w:tcPr>
          <w:p w14:paraId="1DF0F523">
            <w:pPr>
              <w:spacing w:line="312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一般资质条件</w:t>
            </w:r>
          </w:p>
          <w:p w14:paraId="0B23DD96">
            <w:pPr>
              <w:spacing w:before="60"/>
              <w:ind w:left="100"/>
              <w:jc w:val="center"/>
              <w:rPr>
                <w:rFonts w:ascii="宋体" w:hAnsi="宋体" w:eastAsia="宋体" w:cs="宋体"/>
                <w:sz w:val="24"/>
                <w:szCs w:val="24"/>
                <w:lang w:val="zh-CN" w:bidi="zh-CN"/>
              </w:rPr>
            </w:pPr>
          </w:p>
        </w:tc>
        <w:tc>
          <w:tcPr>
            <w:tcW w:w="5271" w:type="dxa"/>
          </w:tcPr>
          <w:p w14:paraId="36E7C9CE">
            <w:pPr>
              <w:spacing w:line="312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符合《中华人民共和国政府采购法》第二十二条的规定，且已在本系统注册的供应商。</w:t>
            </w:r>
          </w:p>
          <w:p w14:paraId="54FFFE73">
            <w:pPr>
              <w:spacing w:line="312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1.具有独立承担民事责任的能力（提供法人或者其他组织的营业执照等证明文件，扫描件加盖公章）；</w:t>
            </w:r>
          </w:p>
          <w:p w14:paraId="79CAB2A8">
            <w:pPr>
              <w:spacing w:line="312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2.具有履行合同所必需的设备和专业技术能力；本项要求供应商需自行提供承诺说明，加盖公章。</w:t>
            </w:r>
          </w:p>
        </w:tc>
      </w:tr>
      <w:tr w14:paraId="2BC1125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2972" w:type="dxa"/>
            <w:vAlign w:val="center"/>
          </w:tcPr>
          <w:p w14:paraId="361E065B">
            <w:pPr>
              <w:spacing w:before="60"/>
              <w:ind w:left="100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zh-CN" w:bidi="zh-CN"/>
              </w:rPr>
              <w:t>特定资格条件</w:t>
            </w:r>
          </w:p>
        </w:tc>
        <w:tc>
          <w:tcPr>
            <w:tcW w:w="5271" w:type="dxa"/>
          </w:tcPr>
          <w:p w14:paraId="1AA899EB">
            <w:pPr>
              <w:spacing w:line="312" w:lineRule="auto"/>
              <w:rPr>
                <w:rFonts w:ascii="宋体" w:hAnsi="宋体" w:eastAsia="宋体" w:cs="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拟参加本项目的潜在供应商须为</w:t>
            </w:r>
            <w:r>
              <w:rPr>
                <w:rStyle w:val="8"/>
                <w:rFonts w:ascii="宋体" w:hAnsi="宋体" w:eastAsia="宋体" w:cs="宋体"/>
                <w:sz w:val="24"/>
                <w:szCs w:val="24"/>
              </w:rPr>
              <w:t>律师事务所</w:t>
            </w:r>
            <w:r>
              <w:rPr>
                <w:rFonts w:ascii="宋体" w:hAnsi="宋体" w:eastAsia="宋体" w:cs="宋体"/>
                <w:sz w:val="24"/>
                <w:szCs w:val="24"/>
              </w:rPr>
              <w:t>，持有司法行政机关颁发有效的《律师事务所执业许可证》。</w:t>
            </w:r>
          </w:p>
        </w:tc>
      </w:tr>
    </w:tbl>
    <w:p w14:paraId="48CD6237">
      <w:pPr>
        <w:keepNext/>
        <w:keepLines/>
        <w:tabs>
          <w:tab w:val="left" w:pos="313"/>
        </w:tabs>
        <w:spacing w:before="8"/>
        <w:ind w:left="105"/>
        <w:jc w:val="left"/>
        <w:outlineLvl w:val="4"/>
        <w:rPr>
          <w:rFonts w:ascii="宋体" w:hAnsi="宋体" w:eastAsia="宋体" w:cs="宋体"/>
          <w:sz w:val="24"/>
          <w:szCs w:val="24"/>
        </w:rPr>
      </w:pPr>
    </w:p>
    <w:p w14:paraId="1136EAB9">
      <w:pPr>
        <w:keepNext/>
        <w:keepLines/>
        <w:tabs>
          <w:tab w:val="left" w:pos="313"/>
        </w:tabs>
        <w:spacing w:before="8"/>
        <w:ind w:left="105"/>
        <w:jc w:val="left"/>
        <w:outlineLvl w:val="4"/>
        <w:rPr>
          <w:rFonts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pacing w:val="10"/>
          <w:sz w:val="24"/>
          <w:szCs w:val="24"/>
        </w:rPr>
        <w:t>2.主要商务要求</w:t>
      </w:r>
    </w:p>
    <w:p w14:paraId="09233A42">
      <w:pPr>
        <w:spacing w:before="4"/>
        <w:rPr>
          <w:rFonts w:ascii="宋体" w:hAnsi="宋体" w:eastAsia="宋体" w:cs="宋体"/>
          <w:b/>
          <w:sz w:val="24"/>
          <w:szCs w:val="24"/>
        </w:rPr>
      </w:pPr>
    </w:p>
    <w:tbl>
      <w:tblPr>
        <w:tblStyle w:val="5"/>
        <w:tblW w:w="8259" w:type="dxa"/>
        <w:tblInd w:w="-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14"/>
        <w:gridCol w:w="5745"/>
      </w:tblGrid>
      <w:tr w14:paraId="39D6443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514" w:type="dxa"/>
            <w:vAlign w:val="center"/>
          </w:tcPr>
          <w:p w14:paraId="28C67346">
            <w:pPr>
              <w:keepNext/>
              <w:keepLines/>
              <w:tabs>
                <w:tab w:val="left" w:pos="313"/>
              </w:tabs>
              <w:spacing w:before="8"/>
              <w:ind w:left="105"/>
              <w:jc w:val="center"/>
              <w:outlineLvl w:val="4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条款名称</w:t>
            </w:r>
          </w:p>
        </w:tc>
        <w:tc>
          <w:tcPr>
            <w:tcW w:w="5745" w:type="dxa"/>
            <w:vAlign w:val="center"/>
          </w:tcPr>
          <w:p w14:paraId="37BD938E">
            <w:pPr>
              <w:keepNext/>
              <w:keepLines/>
              <w:tabs>
                <w:tab w:val="left" w:pos="313"/>
              </w:tabs>
              <w:spacing w:before="8"/>
              <w:ind w:left="105"/>
              <w:jc w:val="center"/>
              <w:outlineLvl w:val="4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合格条件</w:t>
            </w:r>
          </w:p>
        </w:tc>
      </w:tr>
      <w:tr w14:paraId="1F499EC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514" w:type="dxa"/>
          </w:tcPr>
          <w:p w14:paraId="3B486450">
            <w:pPr>
              <w:spacing w:before="60"/>
              <w:ind w:left="100"/>
              <w:rPr>
                <w:rFonts w:ascii="宋体" w:hAnsi="宋体" w:eastAsia="宋体" w:cs="宋体"/>
                <w:sz w:val="24"/>
                <w:szCs w:val="24"/>
                <w:lang w:bidi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zh-CN"/>
              </w:rPr>
              <w:t>合同履约期限</w:t>
            </w:r>
          </w:p>
          <w:p w14:paraId="611E349D">
            <w:pPr>
              <w:spacing w:before="60"/>
              <w:ind w:left="100"/>
              <w:rPr>
                <w:rFonts w:ascii="宋体" w:hAnsi="宋体" w:eastAsia="宋体" w:cs="宋体"/>
                <w:sz w:val="24"/>
                <w:szCs w:val="24"/>
                <w:highlight w:val="yellow"/>
                <w:lang w:val="zh-CN" w:bidi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zh-CN"/>
              </w:rPr>
              <w:t>（服务期/工期）</w:t>
            </w:r>
          </w:p>
        </w:tc>
        <w:tc>
          <w:tcPr>
            <w:tcW w:w="5745" w:type="dxa"/>
          </w:tcPr>
          <w:p w14:paraId="0FE726CF">
            <w:pPr>
              <w:spacing w:before="60"/>
              <w:ind w:left="100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yellow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position w:val="20"/>
                <w:sz w:val="24"/>
                <w:szCs w:val="24"/>
                <w:shd w:val="clear" w:color="auto" w:fill="auto"/>
                <w:lang w:val="en-US" w:eastAsia="zh-CN"/>
              </w:rPr>
              <w:t>2026年10月11日至2027年10月10日</w:t>
            </w:r>
          </w:p>
        </w:tc>
      </w:tr>
      <w:tr w14:paraId="60A7BDE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514" w:type="dxa"/>
          </w:tcPr>
          <w:p w14:paraId="3A76AAD3">
            <w:pPr>
              <w:spacing w:before="60"/>
              <w:ind w:left="100"/>
              <w:rPr>
                <w:rFonts w:ascii="宋体" w:hAnsi="宋体" w:eastAsia="宋体" w:cs="宋体"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zh-CN"/>
              </w:rPr>
              <w:t>服务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zh-CN" w:bidi="zh-CN"/>
              </w:rPr>
              <w:t>地点</w:t>
            </w:r>
            <w:r>
              <w:rPr>
                <w:rFonts w:hint="eastAsia" w:ascii="宋体" w:hAnsi="宋体" w:eastAsia="宋体" w:cs="宋体"/>
                <w:sz w:val="24"/>
                <w:szCs w:val="24"/>
                <w:lang w:bidi="zh-CN"/>
              </w:rPr>
              <w:t>/施工地点</w:t>
            </w:r>
          </w:p>
        </w:tc>
        <w:tc>
          <w:tcPr>
            <w:tcW w:w="5745" w:type="dxa"/>
          </w:tcPr>
          <w:p w14:paraId="4DA2D38C">
            <w:pPr>
              <w:spacing w:before="60"/>
              <w:ind w:left="100"/>
              <w:rPr>
                <w:rFonts w:ascii="宋体" w:hAnsi="宋体" w:eastAsia="宋体" w:cs="宋体"/>
                <w:color w:val="000000" w:themeColor="text1"/>
                <w:sz w:val="24"/>
                <w:szCs w:val="24"/>
                <w:lang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position w:val="20"/>
                <w:sz w:val="24"/>
                <w:szCs w:val="24"/>
                <w:shd w:val="clear" w:color="auto" w:fill="auto"/>
                <w:lang w:val="en-US" w:eastAsia="zh-CN"/>
              </w:rPr>
              <w:t>黑龙江省福利彩票发行中心指定地点</w:t>
            </w:r>
          </w:p>
        </w:tc>
      </w:tr>
      <w:tr w14:paraId="772F25A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2514" w:type="dxa"/>
          </w:tcPr>
          <w:p w14:paraId="3E18D88F">
            <w:pPr>
              <w:spacing w:before="60"/>
              <w:ind w:left="100"/>
              <w:rPr>
                <w:rFonts w:ascii="宋体" w:hAnsi="宋体" w:eastAsia="宋体" w:cs="宋体"/>
                <w:sz w:val="24"/>
                <w:szCs w:val="24"/>
                <w:highlight w:val="yellow"/>
                <w:lang w:val="zh-CN" w:bidi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zh-CN" w:bidi="zh-CN"/>
              </w:rPr>
              <w:t>付款方式</w:t>
            </w:r>
          </w:p>
        </w:tc>
        <w:tc>
          <w:tcPr>
            <w:tcW w:w="5745" w:type="dxa"/>
          </w:tcPr>
          <w:p w14:paraId="3034D7F1">
            <w:pPr>
              <w:spacing w:before="60"/>
              <w:rPr>
                <w:rFonts w:ascii="宋体" w:hAnsi="宋体" w:eastAsia="宋体" w:cs="宋体"/>
                <w:color w:val="FF0000"/>
                <w:w w:val="115"/>
                <w:sz w:val="24"/>
                <w:szCs w:val="24"/>
                <w:highlight w:val="yellow"/>
                <w:lang w:bidi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合同签订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服务进度达50%后，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支付总价款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50</w:t>
            </w:r>
            <w:r>
              <w:rPr>
                <w:rFonts w:ascii="宋体" w:hAnsi="宋体" w:eastAsia="宋体" w:cs="宋体"/>
                <w:sz w:val="24"/>
                <w:szCs w:val="24"/>
              </w:rPr>
              <w:t>%，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项目完成</w:t>
            </w:r>
            <w:r>
              <w:rPr>
                <w:rFonts w:ascii="宋体" w:hAnsi="宋体" w:eastAsia="宋体" w:cs="宋体"/>
                <w:sz w:val="24"/>
                <w:szCs w:val="24"/>
              </w:rPr>
              <w:t>验收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合格</w:t>
            </w:r>
            <w:r>
              <w:rPr>
                <w:rFonts w:ascii="宋体" w:hAnsi="宋体" w:eastAsia="宋体" w:cs="宋体"/>
                <w:sz w:val="24"/>
                <w:szCs w:val="24"/>
              </w:rPr>
              <w:t>后支付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剩余50</w:t>
            </w:r>
            <w:r>
              <w:rPr>
                <w:rFonts w:ascii="宋体" w:hAnsi="宋体" w:eastAsia="宋体" w:cs="宋体"/>
                <w:sz w:val="24"/>
                <w:szCs w:val="24"/>
              </w:rPr>
              <w:t>%</w:t>
            </w:r>
          </w:p>
        </w:tc>
      </w:tr>
      <w:tr w14:paraId="50EC404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514" w:type="dxa"/>
          </w:tcPr>
          <w:p w14:paraId="6E6580C0">
            <w:pPr>
              <w:spacing w:before="60"/>
              <w:ind w:left="100"/>
              <w:rPr>
                <w:rFonts w:ascii="宋体" w:hAnsi="宋体" w:eastAsia="宋体" w:cs="宋体"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zh-CN" w:bidi="zh-CN"/>
              </w:rPr>
              <w:t>验收要求</w:t>
            </w:r>
          </w:p>
        </w:tc>
        <w:tc>
          <w:tcPr>
            <w:tcW w:w="5745" w:type="dxa"/>
          </w:tcPr>
          <w:p w14:paraId="1F0B215C">
            <w:pPr>
              <w:spacing w:before="60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bidi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auto"/>
                <w:lang w:bidi="zh-CN"/>
                <w14:textFill>
                  <w14:solidFill>
                    <w14:schemeClr w14:val="tx1"/>
                  </w14:solidFill>
                </w14:textFill>
              </w:rPr>
              <w:t>达到采购人需求验收合格</w:t>
            </w:r>
          </w:p>
        </w:tc>
      </w:tr>
      <w:tr w14:paraId="25EAA3C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2514" w:type="dxa"/>
          </w:tcPr>
          <w:p w14:paraId="0C50BEAE">
            <w:pPr>
              <w:spacing w:before="60"/>
              <w:ind w:left="100"/>
              <w:rPr>
                <w:rFonts w:ascii="宋体" w:hAnsi="宋体" w:eastAsia="宋体" w:cs="宋体"/>
                <w:sz w:val="24"/>
                <w:szCs w:val="24"/>
                <w:lang w:bidi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zh-CN"/>
              </w:rPr>
              <w:t>质保期及质保金</w:t>
            </w:r>
          </w:p>
        </w:tc>
        <w:tc>
          <w:tcPr>
            <w:tcW w:w="5745" w:type="dxa"/>
          </w:tcPr>
          <w:p w14:paraId="645FCED0">
            <w:pPr>
              <w:spacing w:before="60"/>
              <w:rPr>
                <w:rFonts w:ascii="宋体" w:hAnsi="宋体" w:eastAsia="宋体" w:cs="宋体"/>
                <w:color w:val="FF0000"/>
                <w:sz w:val="24"/>
                <w:szCs w:val="24"/>
                <w:u w:val="single"/>
                <w:lang w:bidi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bidi="zh-CN"/>
              </w:rPr>
              <w:t>无</w:t>
            </w:r>
          </w:p>
        </w:tc>
      </w:tr>
      <w:tr w14:paraId="5757B83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2514" w:type="dxa"/>
          </w:tcPr>
          <w:p w14:paraId="34712CBA">
            <w:pPr>
              <w:spacing w:before="60"/>
              <w:ind w:left="100"/>
              <w:rPr>
                <w:rFonts w:ascii="宋体" w:hAnsi="宋体" w:eastAsia="宋体" w:cs="宋体"/>
                <w:sz w:val="24"/>
                <w:szCs w:val="24"/>
                <w:lang w:bidi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zh-CN"/>
              </w:rPr>
              <w:t>其他要求</w:t>
            </w:r>
          </w:p>
        </w:tc>
        <w:tc>
          <w:tcPr>
            <w:tcW w:w="5745" w:type="dxa"/>
          </w:tcPr>
          <w:p w14:paraId="264E5159">
            <w:pPr>
              <w:pStyle w:val="12"/>
              <w:numPr>
                <w:ilvl w:val="0"/>
                <w:numId w:val="1"/>
              </w:numPr>
              <w:spacing w:before="1"/>
              <w:ind w:firstLineChars="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潜在供应商应当按照询价公告的规定，于202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:00前将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报价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文件发送至以下电子邮箱：</w:t>
            </w:r>
            <w:r>
              <w:fldChar w:fldCharType="begin"/>
            </w:r>
            <w:r>
              <w:instrText xml:space="preserve"> HYPERLINK "mailto:hlj_fcscb@163.com" </w:instrText>
            </w:r>
            <w:r>
              <w:fldChar w:fldCharType="separate"/>
            </w:r>
            <w:r>
              <w:rPr>
                <w:rFonts w:hint="eastAsia"/>
              </w:rPr>
              <w:t>hljfcscb@163.com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。</w:t>
            </w:r>
            <w:bookmarkStart w:id="4" w:name="_GoBack"/>
            <w:bookmarkEnd w:id="4"/>
          </w:p>
          <w:p w14:paraId="2BBFBFB4">
            <w:pPr>
              <w:pStyle w:val="12"/>
              <w:numPr>
                <w:ilvl w:val="0"/>
                <w:numId w:val="1"/>
              </w:numPr>
              <w:spacing w:before="1"/>
              <w:ind w:firstLineChars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潜在供应商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应在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政府采购网服务工程网上超市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目录内。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应按照采购人提供的响应文件格式要求进行参数、报价并在文件上签字、加盖公章。</w:t>
            </w:r>
          </w:p>
          <w:p w14:paraId="206E3EB0">
            <w:pPr>
              <w:spacing w:before="60"/>
              <w:ind w:firstLine="480" w:firstLineChars="200"/>
              <w:rPr>
                <w:rFonts w:ascii="宋体" w:hAnsi="宋体" w:eastAsia="宋体" w:cs="宋体"/>
                <w:w w:val="110"/>
                <w:sz w:val="24"/>
                <w:szCs w:val="24"/>
                <w:lang w:bidi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、潜在供应商所报的价格在合同执行过程中是固定不变的，不得以任何理由予以变更。</w:t>
            </w:r>
          </w:p>
        </w:tc>
      </w:tr>
    </w:tbl>
    <w:p w14:paraId="4BFDAFD2">
      <w:pPr>
        <w:spacing w:before="50"/>
        <w:jc w:val="left"/>
        <w:rPr>
          <w:rFonts w:ascii="宋体" w:hAnsi="宋体" w:eastAsia="宋体" w:cs="宋体"/>
          <w:b/>
          <w:sz w:val="24"/>
          <w:szCs w:val="24"/>
        </w:rPr>
      </w:pPr>
    </w:p>
    <w:p w14:paraId="1DAC1C5F">
      <w:pPr>
        <w:tabs>
          <w:tab w:val="left" w:pos="313"/>
        </w:tabs>
        <w:ind w:left="105"/>
        <w:jc w:val="left"/>
        <w:rPr>
          <w:rFonts w:ascii="宋体" w:hAnsi="宋体" w:eastAsia="宋体" w:cs="宋体"/>
          <w:b/>
          <w:sz w:val="24"/>
          <w:szCs w:val="24"/>
          <w:lang w:val="zh-CN" w:bidi="zh-CN"/>
        </w:rPr>
      </w:pPr>
      <w:r>
        <w:rPr>
          <w:rFonts w:hint="eastAsia" w:ascii="宋体" w:hAnsi="宋体" w:eastAsia="宋体" w:cs="宋体"/>
          <w:b/>
          <w:spacing w:val="10"/>
          <w:sz w:val="24"/>
          <w:szCs w:val="24"/>
          <w:lang w:bidi="zh-CN"/>
        </w:rPr>
        <w:t>3.</w:t>
      </w:r>
      <w:r>
        <w:rPr>
          <w:rFonts w:hint="eastAsia" w:ascii="宋体" w:hAnsi="宋体" w:eastAsia="宋体" w:cs="宋体"/>
          <w:b/>
          <w:spacing w:val="10"/>
          <w:sz w:val="24"/>
          <w:szCs w:val="24"/>
          <w:lang w:val="zh-CN" w:bidi="zh-CN"/>
        </w:rPr>
        <w:t>技术标准与要求</w:t>
      </w:r>
    </w:p>
    <w:tbl>
      <w:tblPr>
        <w:tblStyle w:val="5"/>
        <w:tblW w:w="8241" w:type="dxa"/>
        <w:tblInd w:w="-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1"/>
        <w:gridCol w:w="582"/>
        <w:gridCol w:w="1559"/>
        <w:gridCol w:w="567"/>
        <w:gridCol w:w="602"/>
        <w:gridCol w:w="1085"/>
        <w:gridCol w:w="1183"/>
        <w:gridCol w:w="793"/>
        <w:gridCol w:w="1459"/>
      </w:tblGrid>
      <w:tr w14:paraId="53C03F9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 w:hRule="atLeast"/>
        </w:trPr>
        <w:tc>
          <w:tcPr>
            <w:tcW w:w="411" w:type="dxa"/>
            <w:shd w:val="clear" w:color="auto" w:fill="F4F4F4"/>
          </w:tcPr>
          <w:p w14:paraId="208C5AE5">
            <w:pPr>
              <w:spacing w:before="60"/>
              <w:ind w:left="112"/>
              <w:rPr>
                <w:rFonts w:ascii="宋体" w:hAnsi="宋体" w:eastAsia="宋体" w:cs="宋体"/>
                <w:b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zh-CN" w:bidi="zh-CN"/>
              </w:rPr>
              <w:t>序</w:t>
            </w:r>
          </w:p>
          <w:p w14:paraId="7E8BA280">
            <w:pPr>
              <w:spacing w:before="141"/>
              <w:ind w:left="112"/>
              <w:rPr>
                <w:rFonts w:ascii="宋体" w:hAnsi="宋体" w:eastAsia="宋体" w:cs="宋体"/>
                <w:b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zh-CN" w:bidi="zh-CN"/>
              </w:rPr>
              <w:t>号</w:t>
            </w:r>
          </w:p>
        </w:tc>
        <w:tc>
          <w:tcPr>
            <w:tcW w:w="582" w:type="dxa"/>
            <w:shd w:val="clear" w:color="auto" w:fill="F4F4F4"/>
          </w:tcPr>
          <w:p w14:paraId="41697DD4">
            <w:pPr>
              <w:spacing w:before="60"/>
              <w:ind w:left="180" w:right="188"/>
              <w:jc w:val="center"/>
              <w:rPr>
                <w:rFonts w:ascii="宋体" w:hAnsi="宋体" w:eastAsia="宋体" w:cs="宋体"/>
                <w:b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zh-CN" w:bidi="zh-CN"/>
              </w:rPr>
              <w:t>品目名称</w:t>
            </w:r>
          </w:p>
        </w:tc>
        <w:tc>
          <w:tcPr>
            <w:tcW w:w="1559" w:type="dxa"/>
            <w:shd w:val="clear" w:color="auto" w:fill="F4F4F4"/>
          </w:tcPr>
          <w:p w14:paraId="481D56E7">
            <w:pPr>
              <w:spacing w:before="60"/>
              <w:ind w:left="180" w:right="188"/>
              <w:jc w:val="center"/>
              <w:rPr>
                <w:rFonts w:ascii="宋体" w:hAnsi="宋体" w:eastAsia="宋体" w:cs="宋体"/>
                <w:b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zh-CN" w:bidi="zh-CN"/>
              </w:rPr>
              <w:t>标的名称</w:t>
            </w:r>
          </w:p>
        </w:tc>
        <w:tc>
          <w:tcPr>
            <w:tcW w:w="567" w:type="dxa"/>
            <w:shd w:val="clear" w:color="auto" w:fill="F4F4F4"/>
          </w:tcPr>
          <w:p w14:paraId="3AD5625A">
            <w:pPr>
              <w:spacing w:before="60"/>
              <w:ind w:left="113"/>
              <w:rPr>
                <w:rFonts w:ascii="宋体" w:hAnsi="宋体" w:eastAsia="宋体" w:cs="宋体"/>
                <w:b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zh-CN" w:bidi="zh-CN"/>
              </w:rPr>
              <w:t>单</w:t>
            </w:r>
          </w:p>
          <w:p w14:paraId="142988BE">
            <w:pPr>
              <w:spacing w:before="141"/>
              <w:ind w:left="113"/>
              <w:rPr>
                <w:rFonts w:ascii="宋体" w:hAnsi="宋体" w:eastAsia="宋体" w:cs="宋体"/>
                <w:b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zh-CN" w:bidi="zh-CN"/>
              </w:rPr>
              <w:t>位</w:t>
            </w:r>
          </w:p>
        </w:tc>
        <w:tc>
          <w:tcPr>
            <w:tcW w:w="602" w:type="dxa"/>
            <w:shd w:val="clear" w:color="auto" w:fill="F4F4F4"/>
          </w:tcPr>
          <w:p w14:paraId="0201BA44">
            <w:pPr>
              <w:spacing w:before="60"/>
              <w:ind w:left="119"/>
              <w:rPr>
                <w:rFonts w:ascii="宋体" w:hAnsi="宋体" w:eastAsia="宋体" w:cs="宋体"/>
                <w:b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zh-CN" w:bidi="zh-CN"/>
              </w:rPr>
              <w:t>数</w:t>
            </w:r>
          </w:p>
          <w:p w14:paraId="24BD91B5">
            <w:pPr>
              <w:spacing w:before="141"/>
              <w:ind w:left="119"/>
              <w:rPr>
                <w:rFonts w:ascii="宋体" w:hAnsi="宋体" w:eastAsia="宋体" w:cs="宋体"/>
                <w:b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zh-CN" w:bidi="zh-CN"/>
              </w:rPr>
              <w:t>量</w:t>
            </w:r>
          </w:p>
        </w:tc>
        <w:tc>
          <w:tcPr>
            <w:tcW w:w="1085" w:type="dxa"/>
            <w:shd w:val="clear" w:color="auto" w:fill="F4F4F4"/>
          </w:tcPr>
          <w:p w14:paraId="2D16B004">
            <w:pPr>
              <w:spacing w:before="60"/>
              <w:ind w:left="147" w:right="153"/>
              <w:jc w:val="center"/>
              <w:rPr>
                <w:rFonts w:ascii="宋体" w:hAnsi="宋体" w:eastAsia="宋体" w:cs="宋体"/>
                <w:b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zh-CN" w:bidi="zh-CN"/>
              </w:rPr>
              <w:t>预算</w:t>
            </w:r>
          </w:p>
          <w:p w14:paraId="7EF0CDC2">
            <w:pPr>
              <w:spacing w:before="60"/>
              <w:ind w:left="147" w:right="153"/>
              <w:jc w:val="center"/>
              <w:rPr>
                <w:rFonts w:ascii="宋体" w:hAnsi="宋体" w:eastAsia="宋体" w:cs="宋体"/>
                <w:b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zh-CN" w:bidi="zh-CN"/>
              </w:rPr>
              <w:t>总价</w:t>
            </w:r>
          </w:p>
          <w:p w14:paraId="205A800C">
            <w:pPr>
              <w:spacing w:before="141"/>
              <w:ind w:left="147" w:right="153"/>
              <w:jc w:val="center"/>
              <w:rPr>
                <w:rFonts w:ascii="宋体" w:hAnsi="宋体" w:eastAsia="宋体" w:cs="宋体"/>
                <w:b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zh-CN" w:bidi="zh-CN"/>
              </w:rPr>
              <w:t>（元）</w:t>
            </w:r>
          </w:p>
        </w:tc>
        <w:tc>
          <w:tcPr>
            <w:tcW w:w="1183" w:type="dxa"/>
            <w:shd w:val="clear" w:color="auto" w:fill="F4F4F4"/>
          </w:tcPr>
          <w:p w14:paraId="3817E788">
            <w:pPr>
              <w:spacing w:before="60"/>
              <w:ind w:left="147" w:right="153"/>
              <w:jc w:val="center"/>
              <w:rPr>
                <w:rFonts w:ascii="宋体" w:hAnsi="宋体" w:eastAsia="宋体" w:cs="宋体"/>
                <w:b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zh-CN" w:bidi="zh-CN"/>
              </w:rPr>
              <w:t>是否专门面向</w:t>
            </w:r>
          </w:p>
          <w:p w14:paraId="19E65BC5">
            <w:pPr>
              <w:spacing w:before="60"/>
              <w:ind w:left="147" w:right="153"/>
              <w:jc w:val="center"/>
              <w:rPr>
                <w:rFonts w:ascii="宋体" w:hAnsi="宋体" w:eastAsia="宋体" w:cs="宋体"/>
                <w:b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zh-CN" w:bidi="zh-CN"/>
              </w:rPr>
              <w:t>中小企业采购</w:t>
            </w:r>
          </w:p>
        </w:tc>
        <w:tc>
          <w:tcPr>
            <w:tcW w:w="793" w:type="dxa"/>
            <w:shd w:val="clear" w:color="auto" w:fill="F4F4F4"/>
          </w:tcPr>
          <w:p w14:paraId="0EC23BA8">
            <w:pPr>
              <w:spacing w:before="60"/>
              <w:ind w:left="162"/>
              <w:rPr>
                <w:rFonts w:ascii="宋体" w:hAnsi="宋体" w:eastAsia="宋体" w:cs="宋体"/>
                <w:b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b/>
                <w:spacing w:val="6"/>
                <w:sz w:val="24"/>
                <w:szCs w:val="24"/>
                <w:lang w:val="zh-CN" w:bidi="zh-CN"/>
              </w:rPr>
              <w:t>所属</w:t>
            </w:r>
          </w:p>
          <w:p w14:paraId="765019BD">
            <w:pPr>
              <w:spacing w:before="141"/>
              <w:ind w:left="162"/>
              <w:rPr>
                <w:rFonts w:ascii="宋体" w:hAnsi="宋体" w:eastAsia="宋体" w:cs="宋体"/>
                <w:b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b/>
                <w:spacing w:val="6"/>
                <w:sz w:val="24"/>
                <w:szCs w:val="24"/>
                <w:lang w:val="zh-CN" w:bidi="zh-CN"/>
              </w:rPr>
              <w:t>行业</w:t>
            </w:r>
          </w:p>
        </w:tc>
        <w:tc>
          <w:tcPr>
            <w:tcW w:w="1459" w:type="dxa"/>
            <w:shd w:val="clear" w:color="auto" w:fill="F4F4F4"/>
          </w:tcPr>
          <w:p w14:paraId="3FDB030B">
            <w:pPr>
              <w:spacing w:before="60"/>
              <w:ind w:left="123" w:right="127"/>
              <w:jc w:val="center"/>
              <w:rPr>
                <w:rFonts w:ascii="宋体" w:hAnsi="宋体" w:eastAsia="宋体" w:cs="宋体"/>
                <w:b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bidi="zh-CN"/>
              </w:rPr>
              <w:t>采购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zh-CN" w:bidi="zh-CN"/>
              </w:rPr>
              <w:t>技术</w:t>
            </w:r>
          </w:p>
          <w:p w14:paraId="22C39E47">
            <w:pPr>
              <w:spacing w:before="141"/>
              <w:ind w:left="123" w:right="127"/>
              <w:jc w:val="center"/>
              <w:rPr>
                <w:rFonts w:ascii="宋体" w:hAnsi="宋体" w:eastAsia="宋体" w:cs="宋体"/>
                <w:b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zh-CN" w:bidi="zh-CN"/>
              </w:rPr>
              <w:t>要求</w:t>
            </w:r>
          </w:p>
        </w:tc>
      </w:tr>
      <w:tr w14:paraId="28503E2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9" w:hRule="atLeast"/>
        </w:trPr>
        <w:tc>
          <w:tcPr>
            <w:tcW w:w="411" w:type="dxa"/>
            <w:vAlign w:val="center"/>
          </w:tcPr>
          <w:p w14:paraId="50BAA276">
            <w:pPr>
              <w:spacing w:before="9"/>
              <w:jc w:val="center"/>
              <w:rPr>
                <w:rFonts w:ascii="宋体" w:hAnsi="宋体" w:eastAsia="宋体" w:cs="宋体"/>
                <w:b/>
                <w:sz w:val="24"/>
                <w:szCs w:val="24"/>
                <w:lang w:val="zh-CN" w:bidi="zh-CN"/>
              </w:rPr>
            </w:pPr>
          </w:p>
          <w:p w14:paraId="079DCA39">
            <w:pPr>
              <w:ind w:left="14"/>
              <w:jc w:val="center"/>
              <w:rPr>
                <w:rFonts w:ascii="宋体" w:hAnsi="宋体" w:eastAsia="宋体" w:cs="宋体"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w w:val="128"/>
                <w:sz w:val="24"/>
                <w:szCs w:val="24"/>
                <w:lang w:val="zh-CN" w:bidi="zh-CN"/>
              </w:rPr>
              <w:t>1</w:t>
            </w:r>
          </w:p>
        </w:tc>
        <w:tc>
          <w:tcPr>
            <w:tcW w:w="582" w:type="dxa"/>
            <w:vAlign w:val="center"/>
          </w:tcPr>
          <w:p w14:paraId="2A5A643A">
            <w:pPr>
              <w:jc w:val="center"/>
              <w:rPr>
                <w:rFonts w:ascii="宋体" w:hAnsi="宋体" w:eastAsia="宋体" w:cs="宋体"/>
                <w:color w:val="FF0000"/>
                <w:sz w:val="24"/>
                <w:szCs w:val="24"/>
                <w:lang w:bidi="zh-CN"/>
              </w:rPr>
            </w:pPr>
          </w:p>
        </w:tc>
        <w:tc>
          <w:tcPr>
            <w:tcW w:w="1559" w:type="dxa"/>
            <w:vAlign w:val="center"/>
          </w:tcPr>
          <w:p w14:paraId="5BC25DA1">
            <w:pPr>
              <w:spacing w:before="60"/>
              <w:ind w:left="101"/>
              <w:jc w:val="center"/>
              <w:rPr>
                <w:rFonts w:ascii="宋体" w:hAnsi="宋体" w:eastAsia="宋体" w:cs="宋体"/>
                <w:color w:val="FF0000"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法律咨询诉讼服务项目</w:t>
            </w:r>
          </w:p>
        </w:tc>
        <w:tc>
          <w:tcPr>
            <w:tcW w:w="567" w:type="dxa"/>
            <w:vAlign w:val="center"/>
          </w:tcPr>
          <w:p w14:paraId="4C67C645">
            <w:pPr>
              <w:jc w:val="center"/>
              <w:rPr>
                <w:rFonts w:ascii="宋体" w:hAnsi="宋体" w:eastAsia="宋体" w:cs="宋体"/>
                <w:sz w:val="24"/>
                <w:szCs w:val="24"/>
                <w:lang w:bidi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zh-CN"/>
              </w:rPr>
              <w:t>项</w:t>
            </w:r>
          </w:p>
        </w:tc>
        <w:tc>
          <w:tcPr>
            <w:tcW w:w="602" w:type="dxa"/>
            <w:vAlign w:val="center"/>
          </w:tcPr>
          <w:p w14:paraId="3238BE11">
            <w:pPr>
              <w:spacing w:before="60"/>
              <w:ind w:left="173"/>
              <w:jc w:val="center"/>
              <w:rPr>
                <w:rFonts w:ascii="宋体" w:hAnsi="宋体" w:eastAsia="宋体" w:cs="宋体"/>
                <w:sz w:val="24"/>
                <w:szCs w:val="24"/>
                <w:lang w:bidi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zh-CN"/>
              </w:rPr>
              <w:t>1</w:t>
            </w:r>
          </w:p>
        </w:tc>
        <w:tc>
          <w:tcPr>
            <w:tcW w:w="1085" w:type="dxa"/>
            <w:vAlign w:val="center"/>
          </w:tcPr>
          <w:p w14:paraId="205D27D7">
            <w:pPr>
              <w:jc w:val="center"/>
              <w:rPr>
                <w:rFonts w:ascii="宋体" w:hAnsi="宋体" w:eastAsia="宋体" w:cs="宋体"/>
                <w:sz w:val="24"/>
                <w:szCs w:val="24"/>
                <w:lang w:bidi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bidi="zh-CN"/>
              </w:rPr>
              <w:t>99</w:t>
            </w:r>
            <w:r>
              <w:rPr>
                <w:rFonts w:hint="eastAsia" w:ascii="宋体" w:hAnsi="宋体" w:eastAsia="宋体" w:cs="宋体"/>
                <w:sz w:val="24"/>
                <w:szCs w:val="24"/>
                <w:lang w:bidi="zh-CN"/>
              </w:rPr>
              <w:t>000</w:t>
            </w:r>
          </w:p>
        </w:tc>
        <w:tc>
          <w:tcPr>
            <w:tcW w:w="1183" w:type="dxa"/>
            <w:vAlign w:val="center"/>
          </w:tcPr>
          <w:p w14:paraId="0341BB10">
            <w:pPr>
              <w:jc w:val="center"/>
              <w:rPr>
                <w:rFonts w:ascii="宋体" w:hAnsi="宋体" w:eastAsia="宋体" w:cs="宋体"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w w:val="101"/>
                <w:sz w:val="24"/>
                <w:szCs w:val="24"/>
                <w:lang w:val="zh-CN" w:bidi="zh-CN"/>
              </w:rPr>
              <w:t>是</w:t>
            </w:r>
          </w:p>
        </w:tc>
        <w:tc>
          <w:tcPr>
            <w:tcW w:w="793" w:type="dxa"/>
            <w:vAlign w:val="center"/>
          </w:tcPr>
          <w:p w14:paraId="60EB0BD3">
            <w:pPr>
              <w:jc w:val="center"/>
              <w:rPr>
                <w:rFonts w:ascii="宋体" w:hAnsi="宋体" w:eastAsia="宋体" w:cs="宋体"/>
                <w:sz w:val="24"/>
                <w:szCs w:val="24"/>
                <w:lang w:val="zh-CN" w:bidi="zh-CN"/>
              </w:rPr>
            </w:pPr>
          </w:p>
        </w:tc>
        <w:tc>
          <w:tcPr>
            <w:tcW w:w="1459" w:type="dxa"/>
            <w:vAlign w:val="center"/>
          </w:tcPr>
          <w:p w14:paraId="2A3F6E4D">
            <w:pPr>
              <w:spacing w:before="60"/>
              <w:ind w:left="103"/>
              <w:rPr>
                <w:rFonts w:ascii="宋体" w:hAnsi="宋体" w:eastAsia="宋体" w:cs="宋体"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zh-CN" w:bidi="zh-CN"/>
              </w:rPr>
              <w:t>详见附表</w:t>
            </w:r>
            <w:r>
              <w:rPr>
                <w:rFonts w:hint="eastAsia" w:ascii="宋体" w:hAnsi="宋体" w:eastAsia="宋体" w:cs="宋体"/>
                <w:w w:val="101"/>
                <w:sz w:val="24"/>
                <w:szCs w:val="24"/>
                <w:lang w:bidi="zh-CN"/>
              </w:rPr>
              <w:t>1</w:t>
            </w:r>
          </w:p>
        </w:tc>
      </w:tr>
    </w:tbl>
    <w:p w14:paraId="140CAA14">
      <w:pPr>
        <w:spacing w:before="50"/>
        <w:ind w:left="100" w:firstLine="480" w:firstLineChars="200"/>
        <w:rPr>
          <w:rFonts w:ascii="宋体" w:hAnsi="宋体" w:eastAsia="宋体" w:cs="宋体"/>
          <w:sz w:val="24"/>
          <w:szCs w:val="24"/>
          <w:lang w:bidi="zh-CN"/>
        </w:rPr>
      </w:pPr>
      <w:r>
        <w:rPr>
          <w:rFonts w:hint="eastAsia" w:ascii="宋体" w:hAnsi="宋体" w:eastAsia="宋体" w:cs="宋体"/>
          <w:sz w:val="24"/>
          <w:szCs w:val="24"/>
          <w:lang w:bidi="zh-CN"/>
        </w:rPr>
        <w:t>注：依据国家统计局关于印发《统计上大中小微型企业划分办法（2017）》的通知，</w:t>
      </w:r>
      <w:r>
        <w:rPr>
          <w:rFonts w:hint="eastAsia" w:ascii="宋体" w:hAnsi="宋体" w:eastAsia="宋体" w:cs="宋体"/>
          <w:b/>
          <w:bCs/>
          <w:sz w:val="24"/>
          <w:szCs w:val="24"/>
          <w:lang w:bidi="zh-CN"/>
        </w:rPr>
        <w:t>“所属行业”填写应：农、林、牧、渔业，工业，建筑业，批发业，零售业，交通运输业，仓储业，邮政业，住宿业，餐饮业，信息传输业，软件和信息技术</w:t>
      </w:r>
      <w:r>
        <w:rPr>
          <w:rFonts w:hint="eastAsia" w:ascii="宋体" w:hAnsi="宋体" w:eastAsia="宋体" w:cs="宋体"/>
          <w:sz w:val="24"/>
          <w:szCs w:val="24"/>
          <w:lang w:val="zh-CN" w:bidi="zh-CN"/>
        </w:rPr>
        <w:t>。</w:t>
      </w:r>
    </w:p>
    <w:p w14:paraId="405E2D35">
      <w:pPr>
        <w:spacing w:before="50"/>
        <w:jc w:val="left"/>
        <w:rPr>
          <w:rFonts w:ascii="宋体" w:hAnsi="宋体" w:eastAsia="宋体" w:cs="宋体"/>
          <w:b/>
          <w:sz w:val="24"/>
          <w:szCs w:val="24"/>
        </w:rPr>
      </w:pPr>
    </w:p>
    <w:p w14:paraId="64845111">
      <w:pPr>
        <w:spacing w:before="50"/>
        <w:ind w:left="100"/>
        <w:jc w:val="left"/>
        <w:rPr>
          <w:rFonts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附表1：</w:t>
      </w:r>
    </w:p>
    <w:tbl>
      <w:tblPr>
        <w:tblStyle w:val="6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7592"/>
      </w:tblGrid>
      <w:tr w14:paraId="4C2E23D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704" w:type="dxa"/>
          </w:tcPr>
          <w:p w14:paraId="05E0E2D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7592" w:type="dxa"/>
          </w:tcPr>
          <w:p w14:paraId="056C32D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技术</w:t>
            </w:r>
            <w:r>
              <w:rPr>
                <w:sz w:val="24"/>
                <w:szCs w:val="24"/>
              </w:rPr>
              <w:t>参数及要求</w:t>
            </w:r>
          </w:p>
        </w:tc>
      </w:tr>
      <w:tr w14:paraId="1144ECB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30B877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7592" w:type="dxa"/>
            <w:vAlign w:val="center"/>
          </w:tcPr>
          <w:p w14:paraId="6F66ED23">
            <w:pPr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</w:rPr>
              <w:t>为相关法律、法规规定的职权范围内的法律问题提供相应法律咨询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。</w:t>
            </w:r>
          </w:p>
        </w:tc>
      </w:tr>
      <w:tr w14:paraId="3D25794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6FB6B63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7592" w:type="dxa"/>
            <w:vAlign w:val="center"/>
          </w:tcPr>
          <w:p w14:paraId="76D11E9E">
            <w:pPr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Style w:val="14"/>
                <w:rFonts w:ascii="宋体" w:hAnsi="宋体"/>
                <w:sz w:val="24"/>
              </w:rPr>
              <w:t>提供法律意见或法律依据，草拟、审査法律文书</w:t>
            </w:r>
            <w:r>
              <w:rPr>
                <w:rStyle w:val="14"/>
                <w:rFonts w:hint="eastAsia" w:ascii="宋体" w:hAnsi="宋体"/>
                <w:sz w:val="24"/>
                <w:lang w:eastAsia="zh-CN"/>
              </w:rPr>
              <w:t>。</w:t>
            </w:r>
          </w:p>
        </w:tc>
      </w:tr>
      <w:tr w14:paraId="4F26DED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63B1F11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7592" w:type="dxa"/>
            <w:vAlign w:val="center"/>
          </w:tcPr>
          <w:p w14:paraId="2675738E">
            <w:pPr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</w:rPr>
              <w:t>在遇有疑难、重大法律事务，如决策性方案、可行性认证、风险预测、项目的立项及涉外方面的法律问题，出具《法律意见书》。</w:t>
            </w:r>
          </w:p>
        </w:tc>
      </w:tr>
      <w:tr w14:paraId="3EA3842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621DE1E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7592" w:type="dxa"/>
            <w:vAlign w:val="center"/>
          </w:tcPr>
          <w:p w14:paraId="33789875">
            <w:pPr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Style w:val="14"/>
                <w:rFonts w:ascii="宋体" w:hAnsi="宋体"/>
                <w:sz w:val="24"/>
              </w:rPr>
              <w:t>草拟、发布、签署规范性文件、合同、协议、章程等法律事务文书，并从法律专业角度提出修改和建议</w:t>
            </w:r>
            <w:r>
              <w:rPr>
                <w:rFonts w:hint="eastAsia" w:ascii="宋体" w:hAnsi="宋体" w:cs="宋体"/>
                <w:sz w:val="24"/>
              </w:rPr>
              <w:t>。</w:t>
            </w:r>
          </w:p>
        </w:tc>
      </w:tr>
      <w:tr w14:paraId="02DBE1F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687734B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7592" w:type="dxa"/>
            <w:vAlign w:val="center"/>
          </w:tcPr>
          <w:p w14:paraId="23C9AE43">
            <w:pPr>
              <w:rPr>
                <w:rFonts w:ascii="宋体" w:hAnsi="宋体" w:eastAsia="宋体" w:cs="宋体"/>
                <w:bCs/>
                <w:sz w:val="24"/>
                <w:szCs w:val="24"/>
                <w:u w:val="single"/>
              </w:rPr>
            </w:pPr>
            <w:r>
              <w:rPr>
                <w:rStyle w:val="14"/>
                <w:rFonts w:hint="eastAsia" w:ascii="宋体" w:hAnsi="宋体"/>
                <w:color w:val="auto"/>
                <w:sz w:val="24"/>
              </w:rPr>
              <w:t>参与协商调解尚未形成诉讼的民事、经济、行政争议等纠纷，以及代理采购人及采购人职权管辖范围内、各市地网点业主与黑龙江中悦科技有限公司、中悦科技股份有限公司之间合同纠纷所发生的诉讼案件</w:t>
            </w:r>
            <w:r>
              <w:rPr>
                <w:rStyle w:val="14"/>
                <w:rFonts w:hint="eastAsia" w:ascii="宋体" w:hAnsi="宋体"/>
                <w:color w:val="auto"/>
                <w:sz w:val="24"/>
                <w:lang w:eastAsia="zh-CN"/>
              </w:rPr>
              <w:t>。</w:t>
            </w:r>
            <w:r>
              <w:rPr>
                <w:rStyle w:val="14"/>
                <w:rFonts w:hint="eastAsia" w:ascii="宋体" w:hAnsi="宋体"/>
                <w:color w:val="auto"/>
                <w:sz w:val="24"/>
              </w:rPr>
              <w:t>（</w:t>
            </w:r>
            <w:r>
              <w:rPr>
                <w:rStyle w:val="14"/>
                <w:rFonts w:hint="eastAsia" w:ascii="宋体" w:hAnsi="宋体"/>
                <w:color w:val="auto"/>
                <w:sz w:val="24"/>
                <w:lang w:val="en-US" w:eastAsia="zh-CN"/>
              </w:rPr>
              <w:t>年度</w:t>
            </w:r>
            <w:r>
              <w:rPr>
                <w:rStyle w:val="14"/>
                <w:rFonts w:hint="eastAsia" w:ascii="宋体" w:hAnsi="宋体"/>
                <w:color w:val="auto"/>
                <w:sz w:val="24"/>
              </w:rPr>
              <w:t>最终案件数量以实际提起诉讼数量为准），因代理前述案件所发生的律师代理费（不分标的）、交通费（不分地域）均包含本项目预算内，不再另行支付相关费用</w:t>
            </w:r>
            <w:r>
              <w:rPr>
                <w:rFonts w:hint="eastAsia" w:ascii="宋体" w:hAnsi="宋体" w:cs="宋体"/>
                <w:sz w:val="24"/>
              </w:rPr>
              <w:t>。</w:t>
            </w:r>
          </w:p>
        </w:tc>
      </w:tr>
      <w:tr w14:paraId="16C3C0E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0A8721B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7592" w:type="dxa"/>
            <w:vAlign w:val="center"/>
          </w:tcPr>
          <w:p w14:paraId="09A53549">
            <w:pPr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Style w:val="14"/>
                <w:rFonts w:hint="eastAsia" w:ascii="宋体" w:hAnsi="宋体"/>
                <w:color w:val="auto"/>
                <w:sz w:val="24"/>
                <w:lang w:val="en-US" w:eastAsia="zh-CN"/>
              </w:rPr>
              <w:t>代理已判决生效案件的强制执行程序至执行程序终结，并对案件当事人业主关于案件所涉及的法律问题提供咨询服务</w:t>
            </w:r>
            <w:r>
              <w:rPr>
                <w:rFonts w:hint="eastAsia" w:cs="宋体"/>
                <w:kern w:val="0"/>
                <w:sz w:val="24"/>
              </w:rPr>
              <w:t>。</w:t>
            </w:r>
          </w:p>
        </w:tc>
      </w:tr>
      <w:tr w14:paraId="2F05E1E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6A8AEFF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7592" w:type="dxa"/>
            <w:vAlign w:val="center"/>
          </w:tcPr>
          <w:p w14:paraId="478E6078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Style w:val="14"/>
                <w:rFonts w:ascii="宋体" w:hAnsi="宋体"/>
                <w:sz w:val="24"/>
              </w:rPr>
              <w:t>按采购人需求，提供与业务活动相关的法律、法规信息</w:t>
            </w:r>
            <w:r>
              <w:rPr>
                <w:rFonts w:hint="eastAsia" w:cs="宋体"/>
                <w:kern w:val="0"/>
                <w:sz w:val="24"/>
              </w:rPr>
              <w:t>。</w:t>
            </w:r>
          </w:p>
        </w:tc>
      </w:tr>
      <w:tr w14:paraId="45796B0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39A29C9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7592" w:type="dxa"/>
            <w:vAlign w:val="center"/>
          </w:tcPr>
          <w:p w14:paraId="320C9DDD">
            <w:pPr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Style w:val="14"/>
                <w:rFonts w:ascii="宋体" w:hAnsi="宋体"/>
                <w:sz w:val="24"/>
              </w:rPr>
              <w:t>按采购人要求，每年进行两次法制宣传教育、法律培训等活动</w:t>
            </w:r>
            <w:r>
              <w:rPr>
                <w:rFonts w:hint="eastAsia" w:cs="宋体"/>
                <w:kern w:val="0"/>
                <w:sz w:val="24"/>
              </w:rPr>
              <w:t>。</w:t>
            </w:r>
          </w:p>
        </w:tc>
      </w:tr>
      <w:tr w14:paraId="7A929E8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48FCFD7F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7592" w:type="dxa"/>
            <w:vAlign w:val="center"/>
          </w:tcPr>
          <w:p w14:paraId="21F16F7E">
            <w:pPr>
              <w:rPr>
                <w:rFonts w:hint="eastAsia" w:cs="宋体"/>
                <w:kern w:val="0"/>
                <w:sz w:val="24"/>
              </w:rPr>
            </w:pPr>
            <w:r>
              <w:rPr>
                <w:rStyle w:val="14"/>
                <w:rFonts w:ascii="宋体" w:hAnsi="宋体"/>
                <w:sz w:val="24"/>
              </w:rPr>
              <w:t>根据采购人授权以及采购人提供的资料，向债务人或其他自然人、法人等发出律师函，提示或敦促其履行法律责任</w:t>
            </w:r>
            <w:r>
              <w:rPr>
                <w:rFonts w:hint="eastAsia" w:cs="宋体"/>
                <w:kern w:val="0"/>
                <w:sz w:val="24"/>
              </w:rPr>
              <w:t>。</w:t>
            </w:r>
          </w:p>
        </w:tc>
      </w:tr>
    </w:tbl>
    <w:p w14:paraId="7358B67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E3BF09"/>
    <w:multiLevelType w:val="singleLevel"/>
    <w:tmpl w:val="39E3BF09"/>
    <w:lvl w:ilvl="0" w:tentative="0">
      <w:start w:val="1"/>
      <w:numFmt w:val="decimal"/>
      <w:suff w:val="nothing"/>
      <w:lvlText w:val="%1、"/>
      <w:lvlJc w:val="left"/>
      <w:rPr>
        <w:rFonts w:ascii="宋体" w:hAnsi="宋体" w:eastAsia="宋体" w:cs="宋体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kODE5NDg2YjVjN2MxMTEwOWIyNzA5Nzk4ZjRkNzQifQ=="/>
  </w:docVars>
  <w:rsids>
    <w:rsidRoot w:val="0050161B"/>
    <w:rsid w:val="00074CCD"/>
    <w:rsid w:val="000E0DEC"/>
    <w:rsid w:val="00282918"/>
    <w:rsid w:val="00331C6A"/>
    <w:rsid w:val="003A3795"/>
    <w:rsid w:val="004A40F2"/>
    <w:rsid w:val="0050161B"/>
    <w:rsid w:val="00550AB7"/>
    <w:rsid w:val="00567D35"/>
    <w:rsid w:val="00651A12"/>
    <w:rsid w:val="006D075C"/>
    <w:rsid w:val="006D53F4"/>
    <w:rsid w:val="00715B47"/>
    <w:rsid w:val="007A7BC8"/>
    <w:rsid w:val="007B7106"/>
    <w:rsid w:val="007C03A6"/>
    <w:rsid w:val="00851193"/>
    <w:rsid w:val="008615E7"/>
    <w:rsid w:val="008832AA"/>
    <w:rsid w:val="009803BC"/>
    <w:rsid w:val="009A0F3D"/>
    <w:rsid w:val="009A11FF"/>
    <w:rsid w:val="00A01F04"/>
    <w:rsid w:val="00A45398"/>
    <w:rsid w:val="00A841FA"/>
    <w:rsid w:val="00A9342C"/>
    <w:rsid w:val="00B02220"/>
    <w:rsid w:val="00B37728"/>
    <w:rsid w:val="00B75BDC"/>
    <w:rsid w:val="00BF76B2"/>
    <w:rsid w:val="00CD171D"/>
    <w:rsid w:val="00DE2C27"/>
    <w:rsid w:val="00E05CCC"/>
    <w:rsid w:val="00E6453D"/>
    <w:rsid w:val="00E80D64"/>
    <w:rsid w:val="00E866C8"/>
    <w:rsid w:val="00E87B62"/>
    <w:rsid w:val="00F07B89"/>
    <w:rsid w:val="00F34A81"/>
    <w:rsid w:val="00F94F5E"/>
    <w:rsid w:val="03872D75"/>
    <w:rsid w:val="05784B24"/>
    <w:rsid w:val="05D40843"/>
    <w:rsid w:val="06EE340D"/>
    <w:rsid w:val="0BA21CF9"/>
    <w:rsid w:val="12D8514D"/>
    <w:rsid w:val="1D86156D"/>
    <w:rsid w:val="1E9D0594"/>
    <w:rsid w:val="1FBC3E78"/>
    <w:rsid w:val="229879F0"/>
    <w:rsid w:val="22EF3BBE"/>
    <w:rsid w:val="31564541"/>
    <w:rsid w:val="3307668F"/>
    <w:rsid w:val="356B1211"/>
    <w:rsid w:val="37A92E42"/>
    <w:rsid w:val="3E513427"/>
    <w:rsid w:val="42D15FF1"/>
    <w:rsid w:val="44263D24"/>
    <w:rsid w:val="443609BF"/>
    <w:rsid w:val="476F1526"/>
    <w:rsid w:val="480F17EC"/>
    <w:rsid w:val="49A2275B"/>
    <w:rsid w:val="598B2716"/>
    <w:rsid w:val="5A365796"/>
    <w:rsid w:val="5B44356A"/>
    <w:rsid w:val="5B9B4A3A"/>
    <w:rsid w:val="60252F47"/>
    <w:rsid w:val="626725D1"/>
    <w:rsid w:val="62EA2C49"/>
    <w:rsid w:val="659D67B9"/>
    <w:rsid w:val="6A4023BC"/>
    <w:rsid w:val="6BEE1C80"/>
    <w:rsid w:val="746D7C4A"/>
    <w:rsid w:val="751A73BE"/>
    <w:rsid w:val="7BBB12CA"/>
    <w:rsid w:val="7C2428D0"/>
    <w:rsid w:val="7F4C6641"/>
    <w:rsid w:val="7F62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Hyperlink"/>
    <w:basedOn w:val="7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Char"/>
    <w:basedOn w:val="7"/>
    <w:link w:val="3"/>
    <w:autoRedefine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2"/>
    <w:autoRedefine/>
    <w:qFormat/>
    <w:uiPriority w:val="99"/>
    <w:rPr>
      <w:sz w:val="18"/>
      <w:szCs w:val="18"/>
    </w:rPr>
  </w:style>
  <w:style w:type="paragraph" w:styleId="12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3">
    <w:name w:val="Unresolved Mention"/>
    <w:basedOn w:val="7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4">
    <w:name w:val="NormalCharacter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7BE03-D8DA-4C61-9B37-E9C83818263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1422</Words>
  <Characters>1489</Characters>
  <Lines>10</Lines>
  <Paragraphs>2</Paragraphs>
  <TotalTime>8</TotalTime>
  <ScaleCrop>false</ScaleCrop>
  <LinksUpToDate>false</LinksUpToDate>
  <CharactersWithSpaces>1492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2024-01-23T01:48:00Z</dcterms:created>
  <dc:creator>Hp</dc:creator>
  <cp:lastModifiedBy>。</cp:lastModifiedBy>
  <cp:lastPrinted>2026-09-04T01:16:00Z</cp:lastPrinted>
  <dcterms:modified xsi:type="dcterms:W3CDTF">2026-09-07T02:05:20Z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2F84FF148A33403C97504EB083411768_13</vt:lpwstr>
  </property>
  <property fmtid="{D5CDD505-2E9C-101B-9397-08002B2CF9AE}" pid="4" name="KSOTemplateDocerSaveRecord">
    <vt:lpwstr>eyJoZGlkIjoiNzU2OTRhZmY0ZDljY2M3NGM4ODliYzBlNTk1YWYyZGIiLCJ1c2VySWQiOiI0OTM1OTExMDMifQ==</vt:lpwstr>
  </property>
</Properties>
</file>